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18BE" w14:textId="1CAB4997" w:rsidR="00FC5BCA" w:rsidRPr="005E13D1" w:rsidRDefault="00FC5BCA">
      <w:pPr>
        <w:rPr>
          <w:rFonts w:ascii="Optima" w:hAnsi="Optima"/>
          <w:b/>
          <w:bCs/>
          <w:sz w:val="21"/>
          <w:szCs w:val="21"/>
          <w:lang w:val="en-US"/>
        </w:rPr>
      </w:pPr>
    </w:p>
    <w:p w14:paraId="5BE7D1F9" w14:textId="57B6B0AF" w:rsidR="000341FD" w:rsidRPr="005E13D1" w:rsidRDefault="00A00760">
      <w:pPr>
        <w:rPr>
          <w:rFonts w:ascii="Optima" w:hAnsi="Optima"/>
          <w:b/>
          <w:bCs/>
          <w:sz w:val="21"/>
          <w:szCs w:val="21"/>
          <w:lang w:val="en-US"/>
        </w:rPr>
      </w:pPr>
      <w:r w:rsidRPr="005E13D1">
        <w:rPr>
          <w:rFonts w:ascii="Optima" w:hAnsi="Optima"/>
          <w:b/>
          <w:bCs/>
          <w:sz w:val="21"/>
          <w:szCs w:val="21"/>
          <w:lang w:val="en-US"/>
        </w:rPr>
        <w:t>WIPO SCP</w:t>
      </w:r>
      <w:r w:rsidR="00AB5974" w:rsidRPr="005E13D1">
        <w:rPr>
          <w:rFonts w:ascii="Optima" w:hAnsi="Optima"/>
          <w:b/>
          <w:bCs/>
          <w:sz w:val="21"/>
          <w:szCs w:val="21"/>
          <w:lang w:val="en-US"/>
        </w:rPr>
        <w:t xml:space="preserve"> Statement</w:t>
      </w:r>
      <w:r w:rsidR="0077430E" w:rsidRPr="005E13D1">
        <w:rPr>
          <w:rFonts w:ascii="Optima" w:hAnsi="Optima"/>
          <w:b/>
          <w:bCs/>
          <w:sz w:val="21"/>
          <w:szCs w:val="21"/>
          <w:lang w:val="en-US"/>
        </w:rPr>
        <w:t>: IP and COVID</w:t>
      </w:r>
    </w:p>
    <w:p w14:paraId="08D34FC2" w14:textId="4D537029" w:rsidR="000341FD" w:rsidRPr="005E13D1" w:rsidRDefault="00AB5974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>October</w:t>
      </w:r>
      <w:r w:rsidR="006D67E2" w:rsidRPr="005E13D1">
        <w:rPr>
          <w:rFonts w:ascii="Optima" w:hAnsi="Optima"/>
          <w:sz w:val="21"/>
          <w:szCs w:val="21"/>
          <w:lang w:val="en-US"/>
        </w:rPr>
        <w:t xml:space="preserve"> 2023</w:t>
      </w:r>
    </w:p>
    <w:p w14:paraId="003EE93C" w14:textId="77777777" w:rsidR="006D67E2" w:rsidRPr="005E13D1" w:rsidRDefault="006D67E2">
      <w:pPr>
        <w:rPr>
          <w:rFonts w:ascii="Optima" w:hAnsi="Optima"/>
          <w:b/>
          <w:bCs/>
          <w:sz w:val="21"/>
          <w:szCs w:val="21"/>
          <w:lang w:val="en-US"/>
        </w:rPr>
      </w:pPr>
    </w:p>
    <w:p w14:paraId="087B142A" w14:textId="64215316" w:rsidR="00A94CB2" w:rsidRPr="005E13D1" w:rsidRDefault="00187CA3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>The Innovation Council’s mission is to provide information from the perspectives of organizations that are bringing technology solutions to society. We have a diverse membership</w:t>
      </w:r>
      <w:r w:rsidR="005E13D1" w:rsidRPr="005E13D1">
        <w:rPr>
          <w:rFonts w:ascii="Optima" w:hAnsi="Optima"/>
          <w:sz w:val="21"/>
          <w:szCs w:val="21"/>
          <w:lang w:val="en-US"/>
        </w:rPr>
        <w:t xml:space="preserve"> that includes large and small </w:t>
      </w:r>
      <w:r w:rsidR="005E13D1">
        <w:rPr>
          <w:rFonts w:ascii="Optima" w:hAnsi="Optima"/>
          <w:sz w:val="21"/>
          <w:szCs w:val="21"/>
          <w:lang w:val="en-US"/>
        </w:rPr>
        <w:t>innovative companies, TTOs, and public-private partnerships</w:t>
      </w:r>
      <w:r w:rsidRPr="005E13D1">
        <w:rPr>
          <w:rFonts w:ascii="Optima" w:hAnsi="Optima"/>
          <w:sz w:val="21"/>
          <w:szCs w:val="21"/>
          <w:lang w:val="en-US"/>
        </w:rPr>
        <w:t xml:space="preserve">. </w:t>
      </w:r>
      <w:r w:rsidR="005E13D1" w:rsidRPr="005E13D1">
        <w:rPr>
          <w:rFonts w:ascii="Optima" w:hAnsi="Optima"/>
          <w:sz w:val="21"/>
          <w:szCs w:val="21"/>
          <w:lang w:val="en-US"/>
        </w:rPr>
        <w:t>Turning to the subject of IP and COVID, as</w:t>
      </w:r>
      <w:r w:rsidR="00A94CB2" w:rsidRPr="005E13D1">
        <w:rPr>
          <w:rFonts w:ascii="Optima" w:hAnsi="Optima"/>
          <w:sz w:val="21"/>
          <w:szCs w:val="21"/>
          <w:lang w:val="en-US"/>
        </w:rPr>
        <w:t xml:space="preserve"> documented in</w:t>
      </w:r>
      <w:r w:rsidR="00947A9C" w:rsidRPr="005E13D1">
        <w:rPr>
          <w:rFonts w:ascii="Optima" w:hAnsi="Optima"/>
          <w:sz w:val="21"/>
          <w:szCs w:val="21"/>
          <w:lang w:val="en-US"/>
        </w:rPr>
        <w:t xml:space="preserve"> the report</w:t>
      </w:r>
      <w:r w:rsidR="00A94CB2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A94CB2" w:rsidRPr="005E13D1">
        <w:rPr>
          <w:rFonts w:ascii="Optima" w:hAnsi="Optima"/>
          <w:i/>
          <w:iCs/>
          <w:sz w:val="21"/>
          <w:szCs w:val="21"/>
          <w:lang w:val="en-US"/>
        </w:rPr>
        <w:t>Unprecedented,</w:t>
      </w:r>
      <w:r w:rsidR="00A94CB2" w:rsidRPr="005E13D1">
        <w:rPr>
          <w:rFonts w:ascii="Optima" w:hAnsi="Optima"/>
          <w:sz w:val="21"/>
          <w:szCs w:val="21"/>
          <w:lang w:val="en-US"/>
        </w:rPr>
        <w:t xml:space="preserve"> IP played an enabling role at all stages of the COVID innovation response</w:t>
      </w:r>
      <w:r w:rsidR="00947A9C" w:rsidRPr="005E13D1">
        <w:rPr>
          <w:rFonts w:ascii="Optima" w:hAnsi="Optima"/>
          <w:sz w:val="21"/>
          <w:szCs w:val="21"/>
          <w:lang w:val="en-US"/>
        </w:rPr>
        <w:t xml:space="preserve">. </w:t>
      </w:r>
    </w:p>
    <w:p w14:paraId="127D2733" w14:textId="77777777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</w:p>
    <w:p w14:paraId="78AF649F" w14:textId="2CB9CAD3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i/>
          <w:iCs/>
          <w:sz w:val="21"/>
          <w:szCs w:val="21"/>
          <w:lang w:val="en-US"/>
        </w:rPr>
        <w:t>Development of relevant background IP</w:t>
      </w:r>
      <w:r w:rsidRPr="005E13D1">
        <w:rPr>
          <w:rFonts w:ascii="Optima" w:hAnsi="Optima"/>
          <w:sz w:val="21"/>
          <w:szCs w:val="21"/>
          <w:lang w:val="en-US"/>
        </w:rPr>
        <w:t xml:space="preserve">. </w:t>
      </w:r>
      <w:r w:rsidR="00943282" w:rsidRPr="005E13D1">
        <w:rPr>
          <w:rFonts w:ascii="Optima" w:hAnsi="Optima"/>
          <w:sz w:val="21"/>
          <w:szCs w:val="21"/>
          <w:lang w:val="en-US"/>
        </w:rPr>
        <w:t>Existing t</w:t>
      </w:r>
      <w:r w:rsidRPr="005E13D1">
        <w:rPr>
          <w:rFonts w:ascii="Optima" w:hAnsi="Optima"/>
          <w:sz w:val="21"/>
          <w:szCs w:val="21"/>
          <w:lang w:val="en-US"/>
        </w:rPr>
        <w:t>echnologies and know-how were quickly leveraged for the pandemic response</w:t>
      </w:r>
      <w:r w:rsidR="00943282" w:rsidRPr="005E13D1">
        <w:rPr>
          <w:rFonts w:ascii="Optima" w:hAnsi="Optima"/>
          <w:sz w:val="21"/>
          <w:szCs w:val="21"/>
          <w:lang w:val="en-US"/>
        </w:rPr>
        <w:t>. The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se 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were the result of </w:t>
      </w:r>
      <w:r w:rsidR="00AF3A0B" w:rsidRPr="005E13D1">
        <w:rPr>
          <w:rFonts w:ascii="Optima" w:hAnsi="Optima"/>
          <w:sz w:val="21"/>
          <w:szCs w:val="21"/>
          <w:lang w:val="en-US"/>
        </w:rPr>
        <w:t>past</w:t>
      </w:r>
      <w:r w:rsidRPr="005E13D1">
        <w:rPr>
          <w:rFonts w:ascii="Optima" w:hAnsi="Optima"/>
          <w:sz w:val="21"/>
          <w:szCs w:val="21"/>
          <w:lang w:val="en-US"/>
        </w:rPr>
        <w:t xml:space="preserve"> R&amp;D, enabled by IP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within the biopharma innovation ecosystem</w:t>
      </w:r>
      <w:r w:rsidRPr="005E13D1">
        <w:rPr>
          <w:rFonts w:ascii="Optima" w:hAnsi="Optima"/>
          <w:sz w:val="21"/>
          <w:szCs w:val="21"/>
          <w:lang w:val="en-US"/>
        </w:rPr>
        <w:t>. In some cases, public research outcomes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were moving to market via hand-off to companies. </w:t>
      </w:r>
      <w:r w:rsidRPr="005E13D1">
        <w:rPr>
          <w:rFonts w:ascii="Optima" w:hAnsi="Optima"/>
          <w:sz w:val="21"/>
          <w:szCs w:val="21"/>
          <w:lang w:val="en-US"/>
        </w:rPr>
        <w:t>COVID technologies were “overnight successes years in the making”</w:t>
      </w:r>
      <w:r w:rsidR="00372C62" w:rsidRPr="005E13D1">
        <w:rPr>
          <w:rFonts w:ascii="Optima" w:hAnsi="Optima"/>
          <w:sz w:val="21"/>
          <w:szCs w:val="21"/>
          <w:lang w:val="en-US"/>
        </w:rPr>
        <w:t>.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</w:p>
    <w:p w14:paraId="1773A349" w14:textId="77777777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</w:p>
    <w:p w14:paraId="5E3C565B" w14:textId="2275F91E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i/>
          <w:iCs/>
          <w:sz w:val="21"/>
          <w:szCs w:val="21"/>
          <w:lang w:val="en-US"/>
        </w:rPr>
        <w:t>Development of COVID technologies.</w:t>
      </w:r>
      <w:r w:rsidRPr="005E13D1">
        <w:rPr>
          <w:rFonts w:ascii="Optima" w:hAnsi="Optima"/>
          <w:sz w:val="21"/>
          <w:szCs w:val="21"/>
          <w:lang w:val="en-US"/>
        </w:rPr>
        <w:t xml:space="preserve"> Collaboration was crucial to developing and repurposing COVID technologies in record time, and for developing</w:t>
      </w:r>
      <w:r w:rsidR="00372C62" w:rsidRPr="005E13D1">
        <w:rPr>
          <w:rFonts w:ascii="Optima" w:hAnsi="Optima"/>
          <w:sz w:val="21"/>
          <w:szCs w:val="21"/>
          <w:lang w:val="en-US"/>
        </w:rPr>
        <w:t xml:space="preserve"> and </w:t>
      </w:r>
      <w:r w:rsidRPr="005E13D1">
        <w:rPr>
          <w:rFonts w:ascii="Optima" w:hAnsi="Optima"/>
          <w:sz w:val="21"/>
          <w:szCs w:val="21"/>
          <w:lang w:val="en-US"/>
        </w:rPr>
        <w:t xml:space="preserve">optimizing 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the </w:t>
      </w:r>
      <w:r w:rsidRPr="005E13D1">
        <w:rPr>
          <w:rFonts w:ascii="Optima" w:hAnsi="Optima"/>
          <w:sz w:val="21"/>
          <w:szCs w:val="21"/>
          <w:lang w:val="en-US"/>
        </w:rPr>
        <w:t>manufacturing processes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for them</w:t>
      </w:r>
      <w:r w:rsidRPr="005E13D1">
        <w:rPr>
          <w:rFonts w:ascii="Optima" w:hAnsi="Optima"/>
          <w:sz w:val="21"/>
          <w:szCs w:val="21"/>
          <w:lang w:val="en-US"/>
        </w:rPr>
        <w:t xml:space="preserve">. Nobody could develop and deliver products at the scale needed </w:t>
      </w:r>
      <w:r w:rsidR="00C76BC2" w:rsidRPr="005E13D1">
        <w:rPr>
          <w:rFonts w:ascii="Optima" w:hAnsi="Optima"/>
          <w:sz w:val="21"/>
          <w:szCs w:val="21"/>
          <w:lang w:val="en-US"/>
        </w:rPr>
        <w:t>on their own</w:t>
      </w:r>
      <w:r w:rsidRPr="005E13D1">
        <w:rPr>
          <w:rFonts w:ascii="Optima" w:hAnsi="Optima"/>
          <w:sz w:val="21"/>
          <w:szCs w:val="21"/>
          <w:lang w:val="en-US"/>
        </w:rPr>
        <w:t xml:space="preserve">. IP made it less risky to work with others. </w:t>
      </w:r>
    </w:p>
    <w:p w14:paraId="3421233C" w14:textId="77777777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</w:p>
    <w:p w14:paraId="2E86FB2B" w14:textId="3146DB1C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i/>
          <w:iCs/>
          <w:sz w:val="21"/>
          <w:szCs w:val="21"/>
          <w:lang w:val="en-US"/>
        </w:rPr>
        <w:t>Scaling manufacturing for a pandemic response.</w:t>
      </w:r>
      <w:r w:rsidRPr="005E13D1">
        <w:rPr>
          <w:rFonts w:ascii="Optima" w:hAnsi="Optima"/>
          <w:sz w:val="21"/>
          <w:szCs w:val="21"/>
          <w:lang w:val="en-US"/>
        </w:rPr>
        <w:t xml:space="preserve"> Collaboration</w:t>
      </w:r>
      <w:r w:rsidR="00943282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Pr="005E13D1">
        <w:rPr>
          <w:rFonts w:ascii="Optima" w:hAnsi="Optima"/>
          <w:sz w:val="21"/>
          <w:szCs w:val="21"/>
          <w:lang w:val="en-US"/>
        </w:rPr>
        <w:t xml:space="preserve">was </w:t>
      </w:r>
      <w:r w:rsidR="00E67AA3" w:rsidRPr="005E13D1">
        <w:rPr>
          <w:rFonts w:ascii="Optima" w:hAnsi="Optima"/>
          <w:sz w:val="21"/>
          <w:szCs w:val="21"/>
          <w:lang w:val="en-US"/>
        </w:rPr>
        <w:t>essential to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establish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the necessary</w:t>
      </w:r>
      <w:r w:rsidRPr="005E13D1">
        <w:rPr>
          <w:rFonts w:ascii="Optima" w:hAnsi="Optima"/>
          <w:sz w:val="21"/>
          <w:szCs w:val="21"/>
          <w:lang w:val="en-US"/>
        </w:rPr>
        <w:t xml:space="preserve"> global manufacturing networks</w:t>
      </w:r>
      <w:r w:rsidR="00C76BC2" w:rsidRPr="005E13D1">
        <w:rPr>
          <w:rFonts w:ascii="Optima" w:hAnsi="Optima"/>
          <w:sz w:val="21"/>
          <w:szCs w:val="21"/>
          <w:lang w:val="en-US"/>
        </w:rPr>
        <w:t>; in-house capacity was inadequate for a pandemic response</w:t>
      </w:r>
      <w:r w:rsidRPr="005E13D1">
        <w:rPr>
          <w:rFonts w:ascii="Optima" w:hAnsi="Optima"/>
          <w:sz w:val="21"/>
          <w:szCs w:val="21"/>
          <w:lang w:val="en-US"/>
        </w:rPr>
        <w:t xml:space="preserve">. Capable partners </w:t>
      </w:r>
      <w:r w:rsidR="00AF3A0B" w:rsidRPr="005E13D1">
        <w:rPr>
          <w:rFonts w:ascii="Optima" w:hAnsi="Optima"/>
          <w:sz w:val="21"/>
          <w:szCs w:val="21"/>
          <w:lang w:val="en-US"/>
        </w:rPr>
        <w:t>were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943282" w:rsidRPr="005E13D1">
        <w:rPr>
          <w:rFonts w:ascii="Optima" w:hAnsi="Optima"/>
          <w:sz w:val="21"/>
          <w:szCs w:val="21"/>
          <w:lang w:val="en-US"/>
        </w:rPr>
        <w:t xml:space="preserve">identified </w:t>
      </w:r>
      <w:r w:rsidR="00E43519" w:rsidRPr="005E13D1">
        <w:rPr>
          <w:rFonts w:ascii="Optima" w:hAnsi="Optima"/>
          <w:sz w:val="21"/>
          <w:szCs w:val="21"/>
          <w:lang w:val="en-US"/>
        </w:rPr>
        <w:t>(</w:t>
      </w:r>
      <w:r w:rsidR="00943282" w:rsidRPr="005E13D1">
        <w:rPr>
          <w:rFonts w:ascii="Optima" w:hAnsi="Optima"/>
          <w:sz w:val="21"/>
          <w:szCs w:val="21"/>
          <w:lang w:val="en-US"/>
        </w:rPr>
        <w:t>not an easy task</w:t>
      </w:r>
      <w:r w:rsidR="00E43519" w:rsidRPr="005E13D1">
        <w:rPr>
          <w:rFonts w:ascii="Optima" w:hAnsi="Optima"/>
          <w:sz w:val="21"/>
          <w:szCs w:val="21"/>
          <w:lang w:val="en-US"/>
        </w:rPr>
        <w:t>)</w:t>
      </w:r>
      <w:r w:rsidR="00943282" w:rsidRPr="005E13D1">
        <w:rPr>
          <w:rFonts w:ascii="Optima" w:hAnsi="Optima"/>
          <w:sz w:val="21"/>
          <w:szCs w:val="21"/>
          <w:lang w:val="en-US"/>
        </w:rPr>
        <w:t xml:space="preserve"> then i</w:t>
      </w:r>
      <w:r w:rsidRPr="005E13D1">
        <w:rPr>
          <w:rFonts w:ascii="Optima" w:hAnsi="Optima"/>
          <w:sz w:val="21"/>
          <w:szCs w:val="21"/>
          <w:lang w:val="en-US"/>
        </w:rPr>
        <w:t xml:space="preserve">nnovators </w:t>
      </w:r>
      <w:r w:rsidR="00372C62" w:rsidRPr="005E13D1">
        <w:rPr>
          <w:rFonts w:ascii="Optima" w:hAnsi="Optima"/>
          <w:sz w:val="21"/>
          <w:szCs w:val="21"/>
          <w:lang w:val="en-US"/>
        </w:rPr>
        <w:t>shared technology and know-how with them, also helping them to s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et up </w:t>
      </w:r>
      <w:r w:rsidRPr="005E13D1">
        <w:rPr>
          <w:rFonts w:ascii="Optima" w:hAnsi="Optima"/>
          <w:sz w:val="21"/>
          <w:szCs w:val="21"/>
          <w:lang w:val="en-US"/>
        </w:rPr>
        <w:t xml:space="preserve">supply chains and clear regulatory hurdles. </w:t>
      </w:r>
    </w:p>
    <w:p w14:paraId="501B9811" w14:textId="77777777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</w:p>
    <w:p w14:paraId="658F126B" w14:textId="476E8A3A" w:rsidR="00A94CB2" w:rsidRPr="005E13D1" w:rsidRDefault="00A94CB2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i/>
          <w:iCs/>
          <w:sz w:val="21"/>
          <w:szCs w:val="21"/>
          <w:lang w:val="en-US"/>
        </w:rPr>
        <w:t>Investments for the pandemic response</w:t>
      </w:r>
      <w:r w:rsidRPr="005E13D1">
        <w:rPr>
          <w:rFonts w:ascii="Optima" w:hAnsi="Optima"/>
          <w:sz w:val="21"/>
          <w:szCs w:val="21"/>
          <w:lang w:val="en-US"/>
        </w:rPr>
        <w:t xml:space="preserve">. IP </w:t>
      </w:r>
      <w:r w:rsidR="00AF3A0B" w:rsidRPr="005E13D1">
        <w:rPr>
          <w:rFonts w:ascii="Optima" w:hAnsi="Optima"/>
          <w:sz w:val="21"/>
          <w:szCs w:val="21"/>
          <w:lang w:val="en-US"/>
        </w:rPr>
        <w:t>enabled</w:t>
      </w:r>
      <w:r w:rsidRPr="005E13D1">
        <w:rPr>
          <w:rFonts w:ascii="Optima" w:hAnsi="Optima"/>
          <w:sz w:val="21"/>
          <w:szCs w:val="21"/>
          <w:lang w:val="en-US"/>
        </w:rPr>
        <w:t xml:space="preserve"> investments 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in a </w:t>
      </w:r>
      <w:r w:rsidRPr="005E13D1">
        <w:rPr>
          <w:rFonts w:ascii="Optima" w:hAnsi="Optima"/>
          <w:sz w:val="21"/>
          <w:szCs w:val="21"/>
          <w:lang w:val="en-US"/>
        </w:rPr>
        <w:t>highly uncertain environment</w:t>
      </w:r>
      <w:r w:rsidR="00AF3A0B" w:rsidRPr="005E13D1">
        <w:rPr>
          <w:rFonts w:ascii="Optima" w:hAnsi="Optima"/>
          <w:sz w:val="21"/>
          <w:szCs w:val="21"/>
          <w:lang w:val="en-US"/>
        </w:rPr>
        <w:t>. Companies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E67AA3" w:rsidRPr="005E13D1">
        <w:rPr>
          <w:rFonts w:ascii="Optima" w:hAnsi="Optima"/>
          <w:sz w:val="21"/>
          <w:szCs w:val="21"/>
          <w:lang w:val="en-US"/>
        </w:rPr>
        <w:t>produced at</w:t>
      </w:r>
      <w:r w:rsidRPr="005E13D1">
        <w:rPr>
          <w:rFonts w:ascii="Optima" w:hAnsi="Optima"/>
          <w:sz w:val="21"/>
          <w:szCs w:val="21"/>
          <w:lang w:val="en-US"/>
        </w:rPr>
        <w:t xml:space="preserve"> risk, </w:t>
      </w:r>
      <w:r w:rsidR="00262B4C" w:rsidRPr="005E13D1">
        <w:rPr>
          <w:rFonts w:ascii="Optima" w:hAnsi="Optima"/>
          <w:sz w:val="21"/>
          <w:szCs w:val="21"/>
          <w:lang w:val="en-US"/>
        </w:rPr>
        <w:t>redirect</w:t>
      </w:r>
      <w:r w:rsidR="00E67AA3" w:rsidRPr="005E13D1">
        <w:rPr>
          <w:rFonts w:ascii="Optima" w:hAnsi="Optima"/>
          <w:sz w:val="21"/>
          <w:szCs w:val="21"/>
          <w:lang w:val="en-US"/>
        </w:rPr>
        <w:t>ed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resources to COVID, </w:t>
      </w:r>
      <w:r w:rsidR="00372C62" w:rsidRPr="005E13D1">
        <w:rPr>
          <w:rFonts w:ascii="Optima" w:hAnsi="Optima"/>
          <w:sz w:val="21"/>
          <w:szCs w:val="21"/>
          <w:lang w:val="en-US"/>
        </w:rPr>
        <w:t>made commitments to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E67AA3" w:rsidRPr="005E13D1">
        <w:rPr>
          <w:rFonts w:ascii="Optima" w:hAnsi="Optima"/>
          <w:sz w:val="21"/>
          <w:szCs w:val="21"/>
          <w:lang w:val="en-US"/>
        </w:rPr>
        <w:t>suppliers</w:t>
      </w:r>
      <w:r w:rsidRPr="005E13D1">
        <w:rPr>
          <w:rFonts w:ascii="Optima" w:hAnsi="Optima"/>
          <w:sz w:val="21"/>
          <w:szCs w:val="21"/>
          <w:lang w:val="en-US"/>
        </w:rPr>
        <w:t>, set up voluntary licensing arrangements, and upgrade</w:t>
      </w:r>
      <w:r w:rsidR="00E67AA3" w:rsidRPr="005E13D1">
        <w:rPr>
          <w:rFonts w:ascii="Optima" w:hAnsi="Optima"/>
          <w:sz w:val="21"/>
          <w:szCs w:val="21"/>
          <w:lang w:val="en-US"/>
        </w:rPr>
        <w:t>d</w:t>
      </w:r>
      <w:r w:rsidRPr="005E13D1">
        <w:rPr>
          <w:rFonts w:ascii="Optima" w:hAnsi="Optima"/>
          <w:sz w:val="21"/>
          <w:szCs w:val="21"/>
          <w:lang w:val="en-US"/>
        </w:rPr>
        <w:t xml:space="preserve"> manufacturing capacity </w:t>
      </w:r>
      <w:r w:rsidR="00AF3A0B" w:rsidRPr="005E13D1">
        <w:rPr>
          <w:rFonts w:ascii="Optima" w:hAnsi="Optima"/>
          <w:sz w:val="21"/>
          <w:szCs w:val="21"/>
          <w:lang w:val="en-US"/>
        </w:rPr>
        <w:t>–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E67AA3" w:rsidRPr="005E13D1">
        <w:rPr>
          <w:rFonts w:ascii="Optima" w:hAnsi="Optima"/>
          <w:sz w:val="21"/>
          <w:szCs w:val="21"/>
          <w:lang w:val="en-US"/>
        </w:rPr>
        <w:t>even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before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receiving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Pr="005E13D1">
        <w:rPr>
          <w:rFonts w:ascii="Optima" w:hAnsi="Optima"/>
          <w:sz w:val="21"/>
          <w:szCs w:val="21"/>
          <w:lang w:val="en-US"/>
        </w:rPr>
        <w:t>regulatory approval.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G</w:t>
      </w:r>
      <w:r w:rsidRPr="005E13D1">
        <w:rPr>
          <w:rFonts w:ascii="Optima" w:hAnsi="Optima"/>
          <w:sz w:val="21"/>
          <w:szCs w:val="21"/>
          <w:lang w:val="en-US"/>
        </w:rPr>
        <w:t xml:space="preserve">overnment action </w:t>
      </w:r>
      <w:r w:rsidR="00943282" w:rsidRPr="005E13D1">
        <w:rPr>
          <w:rFonts w:ascii="Optima" w:hAnsi="Optima"/>
          <w:sz w:val="21"/>
          <w:szCs w:val="21"/>
          <w:lang w:val="en-US"/>
        </w:rPr>
        <w:t>helped to</w:t>
      </w:r>
      <w:r w:rsidRPr="005E13D1">
        <w:rPr>
          <w:rFonts w:ascii="Optima" w:hAnsi="Optima"/>
          <w:sz w:val="21"/>
          <w:szCs w:val="21"/>
          <w:lang w:val="en-US"/>
        </w:rPr>
        <w:t xml:space="preserve"> de-risk such activities. </w:t>
      </w:r>
    </w:p>
    <w:p w14:paraId="4F4D85E4" w14:textId="77777777" w:rsidR="00262B4C" w:rsidRPr="005E13D1" w:rsidRDefault="00262B4C">
      <w:pPr>
        <w:rPr>
          <w:rFonts w:ascii="Optima" w:hAnsi="Optima"/>
          <w:sz w:val="21"/>
          <w:szCs w:val="21"/>
          <w:lang w:val="en-US"/>
        </w:rPr>
      </w:pPr>
    </w:p>
    <w:p w14:paraId="2FDD6DF5" w14:textId="398BEF43" w:rsidR="00DB5619" w:rsidRPr="005E13D1" w:rsidRDefault="00943282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>Industry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leaders interviewed</w:t>
      </w:r>
      <w:r w:rsidRPr="005E13D1">
        <w:rPr>
          <w:rFonts w:ascii="Optima" w:hAnsi="Optima"/>
          <w:sz w:val="21"/>
          <w:szCs w:val="21"/>
          <w:lang w:val="en-US"/>
        </w:rPr>
        <w:t xml:space="preserve"> for </w:t>
      </w:r>
      <w:r w:rsidRPr="005E13D1">
        <w:rPr>
          <w:rFonts w:ascii="Optima" w:hAnsi="Optima"/>
          <w:i/>
          <w:iCs/>
          <w:sz w:val="21"/>
          <w:szCs w:val="21"/>
          <w:lang w:val="en-US"/>
        </w:rPr>
        <w:t>Unprecedented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AF3A0B" w:rsidRPr="005E13D1">
        <w:rPr>
          <w:rFonts w:ascii="Optima" w:hAnsi="Optima"/>
          <w:sz w:val="21"/>
          <w:szCs w:val="21"/>
          <w:lang w:val="en-US"/>
        </w:rPr>
        <w:t>said</w:t>
      </w:r>
      <w:r w:rsidR="00372C62" w:rsidRPr="005E13D1">
        <w:rPr>
          <w:rFonts w:ascii="Optima" w:hAnsi="Optima"/>
          <w:sz w:val="21"/>
          <w:szCs w:val="21"/>
          <w:lang w:val="en-US"/>
        </w:rPr>
        <w:t xml:space="preserve"> that</w:t>
      </w:r>
      <w:r w:rsidR="00AF3A0B" w:rsidRPr="005E13D1">
        <w:rPr>
          <w:rFonts w:ascii="Optima" w:hAnsi="Optima"/>
          <w:sz w:val="21"/>
          <w:szCs w:val="21"/>
          <w:lang w:val="en-US"/>
        </w:rPr>
        <w:t>,</w:t>
      </w:r>
      <w:r w:rsidRPr="005E13D1">
        <w:rPr>
          <w:rFonts w:ascii="Optima" w:hAnsi="Optima"/>
          <w:sz w:val="21"/>
          <w:szCs w:val="21"/>
          <w:lang w:val="en-US"/>
        </w:rPr>
        <w:t xml:space="preserve"> had there not been IP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 protection</w:t>
      </w:r>
      <w:r w:rsidRPr="005E13D1">
        <w:rPr>
          <w:rFonts w:ascii="Optima" w:hAnsi="Optima"/>
          <w:sz w:val="21"/>
          <w:szCs w:val="21"/>
          <w:lang w:val="en-US"/>
        </w:rPr>
        <w:t>,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the</w:t>
      </w:r>
      <w:r w:rsidR="00AF3A0B" w:rsidRPr="005E13D1">
        <w:rPr>
          <w:rFonts w:ascii="Optima" w:hAnsi="Optima"/>
          <w:sz w:val="21"/>
          <w:szCs w:val="21"/>
          <w:lang w:val="en-US"/>
        </w:rPr>
        <w:t>ir companies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would have supported the pandemic response</w:t>
      </w:r>
      <w:r w:rsidR="00E67AA3" w:rsidRPr="005E13D1">
        <w:rPr>
          <w:rFonts w:ascii="Optima" w:hAnsi="Optima"/>
          <w:sz w:val="21"/>
          <w:szCs w:val="21"/>
          <w:lang w:val="en-US"/>
        </w:rPr>
        <w:t xml:space="preserve"> but 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with less </w:t>
      </w:r>
      <w:proofErr w:type="gramStart"/>
      <w:r w:rsidR="00AF3A0B" w:rsidRPr="005E13D1">
        <w:rPr>
          <w:rFonts w:ascii="Optima" w:hAnsi="Optima"/>
          <w:sz w:val="21"/>
          <w:szCs w:val="21"/>
          <w:lang w:val="en-US"/>
        </w:rPr>
        <w:t>collaboration</w:t>
      </w:r>
      <w:r w:rsidR="00C76BC2" w:rsidRPr="005E13D1">
        <w:rPr>
          <w:rFonts w:ascii="Optima" w:hAnsi="Optima"/>
          <w:sz w:val="21"/>
          <w:szCs w:val="21"/>
          <w:lang w:val="en-US"/>
        </w:rPr>
        <w:t>;</w:t>
      </w:r>
      <w:proofErr w:type="gramEnd"/>
      <w:r w:rsidR="00372C62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E634EE" w:rsidRPr="005E13D1">
        <w:rPr>
          <w:rFonts w:ascii="Optima" w:hAnsi="Optima"/>
          <w:sz w:val="21"/>
          <w:szCs w:val="21"/>
          <w:lang w:val="en-US"/>
        </w:rPr>
        <w:t>s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haring </w:t>
      </w:r>
      <w:r w:rsidR="00262B4C" w:rsidRPr="005E13D1">
        <w:rPr>
          <w:rFonts w:ascii="Optima" w:hAnsi="Optima"/>
          <w:sz w:val="21"/>
          <w:szCs w:val="21"/>
          <w:lang w:val="en-US"/>
        </w:rPr>
        <w:t>tech and know-how would have been unduly risky</w:t>
      </w:r>
      <w:r w:rsidRPr="005E13D1">
        <w:rPr>
          <w:rFonts w:ascii="Optima" w:hAnsi="Optima"/>
          <w:sz w:val="21"/>
          <w:szCs w:val="21"/>
          <w:lang w:val="en-US"/>
        </w:rPr>
        <w:t>.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DB5619" w:rsidRPr="005E13D1">
        <w:rPr>
          <w:rFonts w:ascii="Optima" w:hAnsi="Optima"/>
          <w:sz w:val="21"/>
          <w:szCs w:val="21"/>
          <w:lang w:val="en-US"/>
        </w:rPr>
        <w:t xml:space="preserve">This would have resulted in a slower, and perhaps very different, pandemic response. Without collaboration, manufacturing at the scale needed to fight COVID-19 would not have been possible. </w:t>
      </w:r>
    </w:p>
    <w:p w14:paraId="3366EAE5" w14:textId="77777777" w:rsidR="006C105E" w:rsidRPr="005E13D1" w:rsidRDefault="006C105E">
      <w:pPr>
        <w:rPr>
          <w:rFonts w:ascii="Optima" w:hAnsi="Optima"/>
          <w:sz w:val="21"/>
          <w:szCs w:val="21"/>
          <w:lang w:val="en-US"/>
        </w:rPr>
      </w:pPr>
    </w:p>
    <w:p w14:paraId="2F1AFBB8" w14:textId="4FAD144E" w:rsidR="00262B4C" w:rsidRPr="005E13D1" w:rsidRDefault="00262B4C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 xml:space="preserve">By mid-2021 there were already 300 </w:t>
      </w:r>
      <w:r w:rsidR="00372C62" w:rsidRPr="005E13D1">
        <w:rPr>
          <w:rFonts w:ascii="Optima" w:hAnsi="Optima"/>
          <w:sz w:val="21"/>
          <w:szCs w:val="21"/>
          <w:lang w:val="en-US"/>
        </w:rPr>
        <w:t>vaccine</w:t>
      </w:r>
      <w:r w:rsidRPr="005E13D1">
        <w:rPr>
          <w:rFonts w:ascii="Optima" w:hAnsi="Optima"/>
          <w:sz w:val="21"/>
          <w:szCs w:val="21"/>
          <w:lang w:val="en-US"/>
        </w:rPr>
        <w:t xml:space="preserve"> partnerships</w:t>
      </w:r>
      <w:r w:rsidR="00E67AA3" w:rsidRPr="005E13D1">
        <w:rPr>
          <w:rFonts w:ascii="Optima" w:hAnsi="Optima"/>
          <w:sz w:val="21"/>
          <w:szCs w:val="21"/>
          <w:lang w:val="en-US"/>
        </w:rPr>
        <w:t xml:space="preserve"> (more than 230 involving</w:t>
      </w:r>
      <w:r w:rsidRPr="005E13D1">
        <w:rPr>
          <w:rFonts w:ascii="Optima" w:hAnsi="Optima"/>
          <w:sz w:val="21"/>
          <w:szCs w:val="21"/>
          <w:lang w:val="en-US"/>
        </w:rPr>
        <w:t xml:space="preserve"> tech transfer</w:t>
      </w:r>
      <w:r w:rsidR="00E67AA3" w:rsidRPr="005E13D1">
        <w:rPr>
          <w:rFonts w:ascii="Optima" w:hAnsi="Optima"/>
          <w:sz w:val="21"/>
          <w:szCs w:val="21"/>
          <w:lang w:val="en-US"/>
        </w:rPr>
        <w:t>)</w:t>
      </w:r>
      <w:r w:rsidR="00943282" w:rsidRPr="005E13D1">
        <w:rPr>
          <w:rFonts w:ascii="Optima" w:hAnsi="Optima"/>
          <w:sz w:val="21"/>
          <w:szCs w:val="21"/>
          <w:lang w:val="en-US"/>
        </w:rPr>
        <w:t xml:space="preserve">. </w:t>
      </w:r>
      <w:r w:rsidR="00DB5619" w:rsidRPr="005E13D1">
        <w:rPr>
          <w:rFonts w:ascii="Optima" w:hAnsi="Optima"/>
          <w:sz w:val="21"/>
          <w:szCs w:val="21"/>
          <w:lang w:val="en-US"/>
        </w:rPr>
        <w:t xml:space="preserve">Technology and know-how </w:t>
      </w:r>
      <w:r w:rsidR="00DB5619" w:rsidRPr="005E13D1">
        <w:rPr>
          <w:rFonts w:ascii="Optima" w:hAnsi="Optima"/>
          <w:i/>
          <w:iCs/>
          <w:sz w:val="21"/>
          <w:szCs w:val="21"/>
          <w:lang w:val="en-US"/>
        </w:rPr>
        <w:t>were</w:t>
      </w:r>
      <w:r w:rsidR="00943282" w:rsidRPr="005E13D1">
        <w:rPr>
          <w:rFonts w:ascii="Optima" w:hAnsi="Optima"/>
          <w:sz w:val="21"/>
          <w:szCs w:val="21"/>
          <w:lang w:val="en-US"/>
        </w:rPr>
        <w:t xml:space="preserve"> shared</w:t>
      </w:r>
      <w:r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460036" w:rsidRPr="005E13D1">
        <w:rPr>
          <w:rFonts w:ascii="Optima" w:hAnsi="Optima"/>
          <w:sz w:val="21"/>
          <w:szCs w:val="21"/>
          <w:lang w:val="en-US"/>
        </w:rPr>
        <w:t>during the</w:t>
      </w:r>
      <w:r w:rsidRPr="005E13D1">
        <w:rPr>
          <w:rFonts w:ascii="Optima" w:hAnsi="Optima"/>
          <w:sz w:val="21"/>
          <w:szCs w:val="21"/>
          <w:lang w:val="en-US"/>
        </w:rPr>
        <w:t xml:space="preserve"> pandemic response</w:t>
      </w:r>
      <w:r w:rsidR="00E67AA3" w:rsidRPr="005E13D1">
        <w:rPr>
          <w:rFonts w:ascii="Optima" w:hAnsi="Optima"/>
          <w:sz w:val="21"/>
          <w:szCs w:val="21"/>
          <w:lang w:val="en-US"/>
        </w:rPr>
        <w:t>. I</w:t>
      </w:r>
      <w:r w:rsidR="00DB5619" w:rsidRPr="005E13D1">
        <w:rPr>
          <w:rFonts w:ascii="Optima" w:hAnsi="Optima"/>
          <w:sz w:val="21"/>
          <w:szCs w:val="21"/>
          <w:lang w:val="en-US"/>
        </w:rPr>
        <w:t>P</w:t>
      </w:r>
      <w:r w:rsidR="00E67AA3" w:rsidRPr="005E13D1">
        <w:rPr>
          <w:rFonts w:ascii="Optima" w:hAnsi="Optima"/>
          <w:sz w:val="21"/>
          <w:szCs w:val="21"/>
          <w:lang w:val="en-US"/>
        </w:rPr>
        <w:t xml:space="preserve"> was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Pr="005E13D1">
        <w:rPr>
          <w:rFonts w:ascii="Optima" w:hAnsi="Optima"/>
          <w:sz w:val="21"/>
          <w:szCs w:val="21"/>
          <w:lang w:val="en-US"/>
        </w:rPr>
        <w:t xml:space="preserve">managed to maximize global supply. </w:t>
      </w:r>
    </w:p>
    <w:p w14:paraId="7FD72F4D" w14:textId="77777777" w:rsidR="00262B4C" w:rsidRPr="005E13D1" w:rsidRDefault="00262B4C">
      <w:pPr>
        <w:rPr>
          <w:rFonts w:ascii="Optima" w:hAnsi="Optima"/>
          <w:sz w:val="21"/>
          <w:szCs w:val="21"/>
          <w:lang w:val="en-US"/>
        </w:rPr>
      </w:pPr>
    </w:p>
    <w:p w14:paraId="0015272D" w14:textId="178E8302" w:rsidR="00262B4C" w:rsidRPr="005E13D1" w:rsidRDefault="00947A9C" w:rsidP="00AB5974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>Drawing</w:t>
      </w:r>
      <w:r w:rsidR="00AB5974" w:rsidRPr="005E13D1">
        <w:rPr>
          <w:rFonts w:ascii="Optima" w:hAnsi="Optima"/>
          <w:sz w:val="21"/>
          <w:szCs w:val="21"/>
          <w:lang w:val="en-US"/>
        </w:rPr>
        <w:t xml:space="preserve"> on the lessons from the pandemic, </w:t>
      </w:r>
      <w:r w:rsidRPr="005E13D1">
        <w:rPr>
          <w:rFonts w:ascii="Optima" w:hAnsi="Optima"/>
          <w:sz w:val="21"/>
          <w:szCs w:val="21"/>
          <w:lang w:val="en-US"/>
        </w:rPr>
        <w:t>efforts are now underway to build</w:t>
      </w:r>
      <w:r w:rsidR="00AB5974" w:rsidRPr="005E13D1">
        <w:rPr>
          <w:rFonts w:ascii="Optima" w:hAnsi="Optima"/>
          <w:sz w:val="21"/>
          <w:szCs w:val="21"/>
          <w:lang w:val="en-US"/>
        </w:rPr>
        <w:t xml:space="preserve"> more biomanufacturing </w:t>
      </w:r>
      <w:r w:rsidRPr="005E13D1">
        <w:rPr>
          <w:rFonts w:ascii="Optima" w:hAnsi="Optima"/>
          <w:sz w:val="21"/>
          <w:szCs w:val="21"/>
          <w:lang w:val="en-US"/>
        </w:rPr>
        <w:t xml:space="preserve">capacity </w:t>
      </w:r>
      <w:r w:rsidR="00AB5974" w:rsidRPr="005E13D1">
        <w:rPr>
          <w:rFonts w:ascii="Optima" w:hAnsi="Optima"/>
          <w:sz w:val="21"/>
          <w:szCs w:val="21"/>
          <w:lang w:val="en-US"/>
        </w:rPr>
        <w:t xml:space="preserve">globally. </w:t>
      </w:r>
      <w:r w:rsidRPr="005E13D1">
        <w:rPr>
          <w:rFonts w:ascii="Optima" w:hAnsi="Optima"/>
          <w:sz w:val="21"/>
          <w:szCs w:val="21"/>
          <w:lang w:val="en-US"/>
        </w:rPr>
        <w:t>Based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on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historic evidence and insights from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biologics industry leaders</w:t>
      </w:r>
      <w:r w:rsidR="00AB5974" w:rsidRPr="005E13D1">
        <w:rPr>
          <w:rFonts w:ascii="Optima" w:hAnsi="Optima"/>
          <w:sz w:val="21"/>
          <w:szCs w:val="21"/>
          <w:lang w:val="en-US"/>
        </w:rPr>
        <w:t xml:space="preserve">, </w:t>
      </w:r>
      <w:r w:rsidRPr="005E13D1">
        <w:rPr>
          <w:rFonts w:ascii="Optima" w:hAnsi="Optima"/>
          <w:sz w:val="21"/>
          <w:szCs w:val="21"/>
          <w:lang w:val="en-US"/>
        </w:rPr>
        <w:t xml:space="preserve">we can identify key pathways for building such capacity. They </w:t>
      </w:r>
      <w:r w:rsidR="00AB5974" w:rsidRPr="005E13D1">
        <w:rPr>
          <w:rFonts w:ascii="Optima" w:hAnsi="Optima"/>
          <w:sz w:val="21"/>
          <w:szCs w:val="21"/>
          <w:lang w:val="en-US"/>
        </w:rPr>
        <w:t>all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AF3A0B" w:rsidRPr="005E13D1">
        <w:rPr>
          <w:rFonts w:ascii="Optima" w:hAnsi="Optima"/>
          <w:sz w:val="21"/>
          <w:szCs w:val="21"/>
          <w:lang w:val="en-US"/>
        </w:rPr>
        <w:t>require</w:t>
      </w:r>
      <w:r w:rsidR="00262B4C" w:rsidRPr="005E13D1">
        <w:rPr>
          <w:rFonts w:ascii="Optima" w:hAnsi="Optima"/>
          <w:sz w:val="21"/>
          <w:szCs w:val="21"/>
          <w:lang w:val="en-US"/>
        </w:rPr>
        <w:t xml:space="preserve"> collaboration and tech transfe</w:t>
      </w:r>
      <w:r w:rsidR="00460036" w:rsidRPr="005E13D1">
        <w:rPr>
          <w:rFonts w:ascii="Optima" w:hAnsi="Optima"/>
          <w:sz w:val="21"/>
          <w:szCs w:val="21"/>
          <w:lang w:val="en-US"/>
        </w:rPr>
        <w:t>r</w:t>
      </w:r>
      <w:r w:rsidRPr="005E13D1">
        <w:rPr>
          <w:rFonts w:ascii="Optima" w:hAnsi="Optima"/>
          <w:sz w:val="21"/>
          <w:szCs w:val="21"/>
          <w:lang w:val="en-US"/>
        </w:rPr>
        <w:t>, along with</w:t>
      </w:r>
      <w:r w:rsidR="00460036" w:rsidRPr="005E13D1">
        <w:rPr>
          <w:rFonts w:ascii="Optima" w:hAnsi="Optima"/>
          <w:sz w:val="21"/>
          <w:szCs w:val="21"/>
          <w:lang w:val="en-US"/>
        </w:rPr>
        <w:t xml:space="preserve"> legally certain business environments that include IP protection</w:t>
      </w:r>
      <w:r w:rsidRPr="005E13D1">
        <w:rPr>
          <w:rFonts w:ascii="Optima" w:hAnsi="Optima"/>
          <w:sz w:val="21"/>
          <w:szCs w:val="21"/>
          <w:lang w:val="en-US"/>
        </w:rPr>
        <w:t xml:space="preserve">. </w:t>
      </w:r>
      <w:r w:rsidR="00AB5974" w:rsidRPr="005E13D1">
        <w:rPr>
          <w:rFonts w:ascii="Optima" w:hAnsi="Optima"/>
          <w:sz w:val="21"/>
          <w:szCs w:val="21"/>
          <w:lang w:val="en-US"/>
        </w:rPr>
        <w:t xml:space="preserve"> </w:t>
      </w:r>
    </w:p>
    <w:p w14:paraId="6840FEBE" w14:textId="77777777" w:rsidR="005C7395" w:rsidRPr="005E13D1" w:rsidRDefault="005C7395">
      <w:pPr>
        <w:rPr>
          <w:rFonts w:ascii="Optima" w:hAnsi="Optima"/>
          <w:sz w:val="21"/>
          <w:szCs w:val="21"/>
          <w:lang w:val="en-US"/>
        </w:rPr>
      </w:pPr>
    </w:p>
    <w:p w14:paraId="02AA743E" w14:textId="60489916" w:rsidR="007F3DC1" w:rsidRPr="005E13D1" w:rsidRDefault="005C7395">
      <w:pPr>
        <w:rPr>
          <w:rFonts w:ascii="Optima" w:hAnsi="Optima"/>
          <w:sz w:val="21"/>
          <w:szCs w:val="21"/>
          <w:lang w:val="en-US"/>
        </w:rPr>
      </w:pPr>
      <w:r w:rsidRPr="005E13D1">
        <w:rPr>
          <w:rFonts w:ascii="Optima" w:hAnsi="Optima"/>
          <w:sz w:val="21"/>
          <w:szCs w:val="21"/>
          <w:lang w:val="en-US"/>
        </w:rPr>
        <w:t>Conclusions:</w:t>
      </w:r>
      <w:r w:rsidR="00187CA3" w:rsidRPr="005E13D1">
        <w:rPr>
          <w:rFonts w:ascii="Optima" w:hAnsi="Optima"/>
          <w:sz w:val="21"/>
          <w:szCs w:val="21"/>
          <w:lang w:val="en-US"/>
        </w:rPr>
        <w:t xml:space="preserve"> First, </w:t>
      </w:r>
      <w:r w:rsidR="00147058" w:rsidRPr="005E13D1">
        <w:rPr>
          <w:rFonts w:ascii="Optima" w:hAnsi="Optima"/>
          <w:sz w:val="21"/>
          <w:szCs w:val="21"/>
          <w:lang w:val="en-US"/>
        </w:rPr>
        <w:t>IP played an important enabling role in the COVID response</w:t>
      </w:r>
      <w:r w:rsidR="00372C62" w:rsidRPr="005E13D1">
        <w:rPr>
          <w:rFonts w:ascii="Optima" w:hAnsi="Optima"/>
          <w:sz w:val="21"/>
          <w:szCs w:val="21"/>
          <w:lang w:val="en-US"/>
        </w:rPr>
        <w:t xml:space="preserve"> and would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undoubtedly support rapid pandemic innovation</w:t>
      </w:r>
      <w:r w:rsidR="00E67AA3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B56552" w:rsidRPr="005E13D1">
        <w:rPr>
          <w:rFonts w:ascii="Optima" w:hAnsi="Optima"/>
          <w:sz w:val="21"/>
          <w:szCs w:val="21"/>
          <w:lang w:val="en-US"/>
        </w:rPr>
        <w:t>in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the future</w:t>
      </w:r>
      <w:r w:rsidR="00B56552" w:rsidRPr="005E13D1">
        <w:rPr>
          <w:rFonts w:ascii="Optima" w:hAnsi="Optima"/>
          <w:sz w:val="21"/>
          <w:szCs w:val="21"/>
          <w:lang w:val="en-US"/>
        </w:rPr>
        <w:t xml:space="preserve"> as well</w:t>
      </w:r>
      <w:r w:rsidR="00AF3A0B" w:rsidRPr="005E13D1">
        <w:rPr>
          <w:rFonts w:ascii="Optima" w:hAnsi="Optima"/>
          <w:sz w:val="21"/>
          <w:szCs w:val="21"/>
          <w:lang w:val="en-US"/>
        </w:rPr>
        <w:t>.</w:t>
      </w:r>
      <w:r w:rsidR="00187CA3" w:rsidRPr="005E13D1">
        <w:rPr>
          <w:rFonts w:ascii="Optima" w:hAnsi="Optima"/>
          <w:sz w:val="21"/>
          <w:szCs w:val="21"/>
          <w:lang w:val="en-US"/>
        </w:rPr>
        <w:t xml:space="preserve"> Second, </w:t>
      </w:r>
      <w:r w:rsidR="00047DB0" w:rsidRPr="005E13D1">
        <w:rPr>
          <w:rFonts w:ascii="Optima" w:hAnsi="Optima"/>
          <w:sz w:val="21"/>
          <w:szCs w:val="21"/>
          <w:lang w:val="en-US"/>
        </w:rPr>
        <w:t>IP</w:t>
      </w:r>
      <w:r w:rsidR="00147058" w:rsidRPr="005E13D1">
        <w:rPr>
          <w:rFonts w:ascii="Optima" w:hAnsi="Optima"/>
          <w:sz w:val="21"/>
          <w:szCs w:val="21"/>
          <w:lang w:val="en-US"/>
        </w:rPr>
        <w:t xml:space="preserve"> continues to facilitate </w:t>
      </w:r>
      <w:r w:rsidR="00AF3A0B" w:rsidRPr="005E13D1">
        <w:rPr>
          <w:rFonts w:ascii="Optima" w:hAnsi="Optima"/>
          <w:sz w:val="21"/>
          <w:szCs w:val="21"/>
          <w:lang w:val="en-US"/>
        </w:rPr>
        <w:t>tech transfer</w:t>
      </w:r>
      <w:r w:rsidR="00372C62" w:rsidRPr="005E13D1">
        <w:rPr>
          <w:rFonts w:ascii="Optima" w:hAnsi="Optima"/>
          <w:sz w:val="21"/>
          <w:szCs w:val="21"/>
          <w:lang w:val="en-US"/>
        </w:rPr>
        <w:t xml:space="preserve"> and other</w:t>
      </w:r>
      <w:r w:rsidR="00AF3A0B" w:rsidRPr="005E13D1">
        <w:rPr>
          <w:rFonts w:ascii="Optima" w:hAnsi="Optima"/>
          <w:sz w:val="21"/>
          <w:szCs w:val="21"/>
          <w:lang w:val="en-US"/>
        </w:rPr>
        <w:t xml:space="preserve"> collaborations </w:t>
      </w:r>
      <w:r w:rsidR="009B1478" w:rsidRPr="005E13D1">
        <w:rPr>
          <w:rFonts w:ascii="Optima" w:hAnsi="Optima"/>
          <w:sz w:val="21"/>
          <w:szCs w:val="21"/>
          <w:lang w:val="en-US"/>
        </w:rPr>
        <w:t>that</w:t>
      </w:r>
      <w:r w:rsidR="00866421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9B1478" w:rsidRPr="005E13D1">
        <w:rPr>
          <w:rFonts w:ascii="Optima" w:hAnsi="Optima"/>
          <w:sz w:val="21"/>
          <w:szCs w:val="21"/>
          <w:lang w:val="en-US"/>
        </w:rPr>
        <w:t>build</w:t>
      </w:r>
      <w:r w:rsidR="00147058" w:rsidRPr="005E13D1">
        <w:rPr>
          <w:rFonts w:ascii="Optima" w:hAnsi="Optima"/>
          <w:sz w:val="21"/>
          <w:szCs w:val="21"/>
          <w:lang w:val="en-US"/>
        </w:rPr>
        <w:t xml:space="preserve"> </w:t>
      </w:r>
      <w:r w:rsidR="00866421" w:rsidRPr="005E13D1">
        <w:rPr>
          <w:rFonts w:ascii="Optima" w:hAnsi="Optima"/>
          <w:sz w:val="21"/>
          <w:szCs w:val="21"/>
          <w:lang w:val="en-US"/>
        </w:rPr>
        <w:t xml:space="preserve">global </w:t>
      </w:r>
      <w:r w:rsidR="00372C62" w:rsidRPr="005E13D1">
        <w:rPr>
          <w:rFonts w:ascii="Optima" w:hAnsi="Optima"/>
          <w:sz w:val="21"/>
          <w:szCs w:val="21"/>
          <w:lang w:val="en-US"/>
        </w:rPr>
        <w:t>bio</w:t>
      </w:r>
      <w:r w:rsidR="00147058" w:rsidRPr="005E13D1">
        <w:rPr>
          <w:rFonts w:ascii="Optima" w:hAnsi="Optima"/>
          <w:sz w:val="21"/>
          <w:szCs w:val="21"/>
          <w:lang w:val="en-US"/>
        </w:rPr>
        <w:t>manufacturing capacity</w:t>
      </w:r>
      <w:r w:rsidR="00866421" w:rsidRPr="005E13D1">
        <w:rPr>
          <w:rFonts w:ascii="Optima" w:hAnsi="Optima"/>
          <w:sz w:val="21"/>
          <w:szCs w:val="21"/>
          <w:lang w:val="en-US"/>
        </w:rPr>
        <w:t xml:space="preserve"> across regions</w:t>
      </w:r>
      <w:r w:rsidR="00147058" w:rsidRPr="005E13D1">
        <w:rPr>
          <w:rFonts w:ascii="Optima" w:hAnsi="Optima"/>
          <w:sz w:val="21"/>
          <w:szCs w:val="21"/>
          <w:lang w:val="en-US"/>
        </w:rPr>
        <w:t xml:space="preserve">, </w:t>
      </w:r>
      <w:r w:rsidR="006874CE" w:rsidRPr="005E13D1">
        <w:rPr>
          <w:rFonts w:ascii="Optima" w:hAnsi="Optima"/>
          <w:sz w:val="21"/>
          <w:szCs w:val="21"/>
          <w:lang w:val="en-US"/>
        </w:rPr>
        <w:t xml:space="preserve">thus </w:t>
      </w:r>
      <w:r w:rsidR="00C76BC2" w:rsidRPr="005E13D1">
        <w:rPr>
          <w:rFonts w:ascii="Optima" w:hAnsi="Optima"/>
          <w:sz w:val="21"/>
          <w:szCs w:val="21"/>
          <w:lang w:val="en-US"/>
        </w:rPr>
        <w:t xml:space="preserve">contributing to </w:t>
      </w:r>
      <w:r w:rsidR="00147058" w:rsidRPr="005E13D1">
        <w:rPr>
          <w:rFonts w:ascii="Optima" w:hAnsi="Optima"/>
          <w:sz w:val="21"/>
          <w:szCs w:val="21"/>
          <w:lang w:val="en-US"/>
        </w:rPr>
        <w:t xml:space="preserve">health security. </w:t>
      </w:r>
      <w:r w:rsidR="005E13D1">
        <w:rPr>
          <w:rFonts w:ascii="Optima" w:hAnsi="Optima"/>
          <w:sz w:val="21"/>
          <w:szCs w:val="21"/>
          <w:lang w:val="en-US"/>
        </w:rPr>
        <w:t>Thank you.</w:t>
      </w:r>
    </w:p>
    <w:sectPr w:rsidR="007F3DC1" w:rsidRPr="005E13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7B92" w14:textId="77777777" w:rsidR="002C246E" w:rsidRDefault="002C246E" w:rsidP="00FC5BCA">
      <w:r>
        <w:separator/>
      </w:r>
    </w:p>
  </w:endnote>
  <w:endnote w:type="continuationSeparator" w:id="0">
    <w:p w14:paraId="119E3506" w14:textId="77777777" w:rsidR="002C246E" w:rsidRDefault="002C246E" w:rsidP="00F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4EEF" w14:textId="77777777" w:rsidR="002C246E" w:rsidRDefault="002C246E" w:rsidP="00FC5BCA">
      <w:r>
        <w:separator/>
      </w:r>
    </w:p>
  </w:footnote>
  <w:footnote w:type="continuationSeparator" w:id="0">
    <w:p w14:paraId="037EDA8C" w14:textId="77777777" w:rsidR="002C246E" w:rsidRDefault="002C246E" w:rsidP="00FC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0F72" w14:textId="6AD0904C" w:rsidR="00FC5BCA" w:rsidRDefault="00FC5BCA">
    <w:pPr>
      <w:pStyle w:val="Header"/>
    </w:pPr>
    <w:r>
      <w:tab/>
    </w:r>
    <w:r w:rsidRPr="00FC5BCA">
      <w:rPr>
        <w:b/>
        <w:bCs/>
        <w:noProof/>
      </w:rPr>
      <w:drawing>
        <wp:inline distT="0" distB="0" distL="0" distR="0" wp14:anchorId="5E3C9756" wp14:editId="3C31F027">
          <wp:extent cx="1837266" cy="638137"/>
          <wp:effectExtent l="0" t="0" r="0" b="0"/>
          <wp:docPr id="5" name="Picture 4" descr="A blue logo with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B67FD2-062E-58C7-45A2-A214F37015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ue logo with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76B67FD2-062E-58C7-45A2-A214F37015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694" cy="6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A5F"/>
    <w:multiLevelType w:val="hybridMultilevel"/>
    <w:tmpl w:val="FF66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1"/>
    <w:rsid w:val="000341FD"/>
    <w:rsid w:val="00047DB0"/>
    <w:rsid w:val="00147058"/>
    <w:rsid w:val="00187CA3"/>
    <w:rsid w:val="00262B4C"/>
    <w:rsid w:val="00276E20"/>
    <w:rsid w:val="002A54E4"/>
    <w:rsid w:val="002C246E"/>
    <w:rsid w:val="003716B5"/>
    <w:rsid w:val="00372C62"/>
    <w:rsid w:val="003F36AD"/>
    <w:rsid w:val="00460036"/>
    <w:rsid w:val="005B33B1"/>
    <w:rsid w:val="005C7395"/>
    <w:rsid w:val="005E13D1"/>
    <w:rsid w:val="00626CA9"/>
    <w:rsid w:val="006874CE"/>
    <w:rsid w:val="006A718C"/>
    <w:rsid w:val="006C105E"/>
    <w:rsid w:val="006D67E2"/>
    <w:rsid w:val="0077430E"/>
    <w:rsid w:val="007F3DC1"/>
    <w:rsid w:val="00866421"/>
    <w:rsid w:val="008A1F98"/>
    <w:rsid w:val="008C78E6"/>
    <w:rsid w:val="00907CD1"/>
    <w:rsid w:val="00943282"/>
    <w:rsid w:val="00947A9C"/>
    <w:rsid w:val="009B1478"/>
    <w:rsid w:val="009F0BEF"/>
    <w:rsid w:val="00A00760"/>
    <w:rsid w:val="00A94CB2"/>
    <w:rsid w:val="00AB0452"/>
    <w:rsid w:val="00AB5974"/>
    <w:rsid w:val="00AB79A2"/>
    <w:rsid w:val="00AF3A0B"/>
    <w:rsid w:val="00B26061"/>
    <w:rsid w:val="00B300F4"/>
    <w:rsid w:val="00B56552"/>
    <w:rsid w:val="00B90F13"/>
    <w:rsid w:val="00C76BC2"/>
    <w:rsid w:val="00DB5619"/>
    <w:rsid w:val="00DD7052"/>
    <w:rsid w:val="00E43519"/>
    <w:rsid w:val="00E634EE"/>
    <w:rsid w:val="00E67AA3"/>
    <w:rsid w:val="00EA03C8"/>
    <w:rsid w:val="00F46750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C2EB"/>
  <w15:chartTrackingRefBased/>
  <w15:docId w15:val="{8A45D6D0-0C27-F34E-81A3-2B9039E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CA"/>
  </w:style>
  <w:style w:type="paragraph" w:styleId="Footer">
    <w:name w:val="footer"/>
    <w:basedOn w:val="Normal"/>
    <w:link w:val="FooterChar"/>
    <w:uiPriority w:val="99"/>
    <w:unhideWhenUsed/>
    <w:rsid w:val="00FC5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2697</Characters>
  <Application>Microsoft Office Word</Application>
  <DocSecurity>0</DocSecurity>
  <Lines>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Brant</dc:creator>
  <cp:keywords/>
  <dc:description/>
  <cp:lastModifiedBy>Jen Brant</cp:lastModifiedBy>
  <cp:revision>2</cp:revision>
  <cp:lastPrinted>2023-10-04T13:07:00Z</cp:lastPrinted>
  <dcterms:created xsi:type="dcterms:W3CDTF">2023-10-19T11:53:00Z</dcterms:created>
  <dcterms:modified xsi:type="dcterms:W3CDTF">2023-10-19T11:53:00Z</dcterms:modified>
</cp:coreProperties>
</file>